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490E6" w14:textId="6C765492" w:rsidR="00D72908" w:rsidRDefault="00D72908" w:rsidP="00EA24BA">
      <w:bookmarkStart w:id="0" w:name="_GoBack"/>
      <w:bookmarkEnd w:id="0"/>
    </w:p>
    <w:p w14:paraId="34336139" w14:textId="32259243" w:rsidR="00EA24BA" w:rsidRDefault="00EA24BA" w:rsidP="00EA24BA"/>
    <w:p w14:paraId="148002B4" w14:textId="60B3F66B" w:rsidR="00EA24BA" w:rsidRDefault="00EA24BA" w:rsidP="00EA24BA">
      <w:r w:rsidRPr="006835DF">
        <w:t xml:space="preserve">Have you used any of these five most-visited resources? Parent centers in states as diverse as </w:t>
      </w:r>
      <w:r>
        <w:t>M</w:t>
      </w:r>
      <w:r w:rsidRPr="006835DF">
        <w:t xml:space="preserve">ichigan and </w:t>
      </w:r>
      <w:r>
        <w:t>T</w:t>
      </w:r>
      <w:r w:rsidRPr="006835DF">
        <w:t>exas use them to help military families–check them out for the families you serve!</w:t>
      </w:r>
    </w:p>
    <w:p w14:paraId="73015B3B" w14:textId="1615EA03" w:rsidR="00EA24BA" w:rsidRDefault="00EA24BA" w:rsidP="00EA24BA"/>
    <w:p w14:paraId="61BF2711" w14:textId="77777777" w:rsidR="00EA24BA" w:rsidRPr="006835DF" w:rsidRDefault="00EA24BA" w:rsidP="00EA24BA"/>
    <w:p w14:paraId="0DF46F69" w14:textId="77777777" w:rsidR="00EA24BA" w:rsidRPr="009A7092" w:rsidRDefault="00BE1B27" w:rsidP="00EA24BA">
      <w:pPr>
        <w:shd w:val="clear" w:color="auto" w:fill="FFFFFF"/>
        <w:spacing w:after="360"/>
        <w:rPr>
          <w:rFonts w:eastAsia="Times New Roman" w:cstheme="minorHAnsi"/>
          <w:color w:val="222222"/>
          <w:sz w:val="21"/>
          <w:szCs w:val="21"/>
        </w:rPr>
      </w:pPr>
      <w:hyperlink r:id="rId8" w:history="1">
        <w:r w:rsidR="00EA24BA" w:rsidRPr="009A7092">
          <w:rPr>
            <w:rFonts w:eastAsia="Times New Roman" w:cstheme="minorHAnsi"/>
            <w:color w:val="1078A1"/>
            <w:sz w:val="21"/>
            <w:szCs w:val="21"/>
            <w:u w:val="single"/>
          </w:rPr>
          <w:t>Incapacitated Child Age 21 and Older</w:t>
        </w:r>
      </w:hyperlink>
      <w:r w:rsidR="00EA24BA" w:rsidRPr="009A7092">
        <w:rPr>
          <w:rFonts w:eastAsia="Times New Roman" w:cstheme="minorHAnsi"/>
          <w:color w:val="222222"/>
          <w:sz w:val="21"/>
          <w:szCs w:val="21"/>
        </w:rPr>
        <w:t> / </w:t>
      </w:r>
      <w:hyperlink r:id="rId9" w:history="1">
        <w:r w:rsidR="00EA24BA" w:rsidRPr="009A7092">
          <w:rPr>
            <w:rFonts w:eastAsia="Times New Roman" w:cstheme="minorHAnsi"/>
            <w:color w:val="1078A1"/>
            <w:sz w:val="21"/>
            <w:szCs w:val="21"/>
            <w:u w:val="single"/>
          </w:rPr>
          <w:t>What is Secondary Dependency?</w:t>
        </w:r>
      </w:hyperlink>
      <w:r w:rsidR="00EA24BA" w:rsidRPr="009A7092">
        <w:rPr>
          <w:rFonts w:eastAsia="Times New Roman" w:cstheme="minorHAnsi"/>
          <w:color w:val="222222"/>
          <w:sz w:val="21"/>
          <w:szCs w:val="21"/>
        </w:rPr>
        <w:t> Two articles with the same information: Forms and procedures for military parents to continue military benefits for an adult dependent child; all branches of service. (Ok, two articles but we’re counting them as one).</w:t>
      </w:r>
    </w:p>
    <w:p w14:paraId="7562D593" w14:textId="77777777" w:rsidR="00EA24BA" w:rsidRPr="009A7092" w:rsidRDefault="00BE1B27" w:rsidP="00EA24BA">
      <w:pPr>
        <w:shd w:val="clear" w:color="auto" w:fill="FFFFFF"/>
        <w:spacing w:after="360"/>
        <w:rPr>
          <w:rFonts w:eastAsia="Times New Roman" w:cstheme="minorHAnsi"/>
          <w:color w:val="222222"/>
          <w:sz w:val="21"/>
          <w:szCs w:val="21"/>
        </w:rPr>
      </w:pPr>
      <w:hyperlink r:id="rId10" w:history="1">
        <w:r w:rsidR="00EA24BA" w:rsidRPr="009A7092">
          <w:rPr>
            <w:rFonts w:eastAsia="Times New Roman" w:cstheme="minorHAnsi"/>
            <w:color w:val="1078A1"/>
            <w:sz w:val="21"/>
            <w:szCs w:val="21"/>
            <w:u w:val="single"/>
          </w:rPr>
          <w:t>The Respite Care Question for Military Children</w:t>
        </w:r>
      </w:hyperlink>
      <w:r w:rsidR="00EA24BA" w:rsidRPr="009A7092">
        <w:rPr>
          <w:rFonts w:eastAsia="Times New Roman" w:cstheme="minorHAnsi"/>
          <w:color w:val="222222"/>
          <w:sz w:val="21"/>
          <w:szCs w:val="21"/>
        </w:rPr>
        <w:t>: Formal military-sponsored respite programs, and other military-sponsored programs which while not specifically for children with disabilities, might be useful to give primary caregivers a break.</w:t>
      </w:r>
    </w:p>
    <w:p w14:paraId="6BA85EB6" w14:textId="77777777" w:rsidR="00EA24BA" w:rsidRPr="009A7092" w:rsidRDefault="00BE1B27" w:rsidP="00EA24BA">
      <w:pPr>
        <w:shd w:val="clear" w:color="auto" w:fill="FFFFFF"/>
        <w:spacing w:after="360"/>
        <w:rPr>
          <w:rFonts w:eastAsia="Times New Roman" w:cstheme="minorHAnsi"/>
          <w:color w:val="222222"/>
          <w:sz w:val="21"/>
          <w:szCs w:val="21"/>
        </w:rPr>
      </w:pPr>
      <w:hyperlink r:id="rId11" w:history="1">
        <w:r w:rsidR="00EA24BA" w:rsidRPr="009A7092">
          <w:rPr>
            <w:rFonts w:eastAsia="Times New Roman" w:cstheme="minorHAnsi"/>
            <w:color w:val="1078A1"/>
            <w:sz w:val="21"/>
            <w:szCs w:val="21"/>
            <w:u w:val="single"/>
          </w:rPr>
          <w:t>Role of the School Liaison Officer</w:t>
        </w:r>
      </w:hyperlink>
      <w:r w:rsidR="00EA24BA" w:rsidRPr="009A7092">
        <w:rPr>
          <w:rFonts w:eastAsia="Times New Roman" w:cstheme="minorHAnsi"/>
          <w:color w:val="222222"/>
          <w:sz w:val="21"/>
          <w:szCs w:val="21"/>
        </w:rPr>
        <w:t>: Quick resource about these installation points of contact for all things related to that installation’s children and youth and the local school systems. School Liaisons are a huge resource for parent centers!</w:t>
      </w:r>
    </w:p>
    <w:p w14:paraId="35466521" w14:textId="77777777" w:rsidR="00EA24BA" w:rsidRPr="009A7092" w:rsidRDefault="00BE1B27" w:rsidP="00EA24BA">
      <w:pPr>
        <w:shd w:val="clear" w:color="auto" w:fill="FFFFFF"/>
        <w:spacing w:after="360"/>
        <w:rPr>
          <w:rFonts w:eastAsia="Times New Roman" w:cstheme="minorHAnsi"/>
          <w:color w:val="222222"/>
          <w:sz w:val="21"/>
          <w:szCs w:val="21"/>
        </w:rPr>
      </w:pPr>
      <w:hyperlink r:id="rId12" w:history="1">
        <w:r w:rsidR="00EA24BA" w:rsidRPr="009A7092">
          <w:rPr>
            <w:rFonts w:eastAsia="Times New Roman" w:cstheme="minorHAnsi"/>
            <w:color w:val="1078A1"/>
            <w:sz w:val="21"/>
            <w:szCs w:val="21"/>
            <w:u w:val="single"/>
          </w:rPr>
          <w:t>Medicaid-Referring Military Families to Supports and Services</w:t>
        </w:r>
      </w:hyperlink>
      <w:r w:rsidR="00EA24BA" w:rsidRPr="009A7092">
        <w:rPr>
          <w:rFonts w:eastAsia="Times New Roman" w:cstheme="minorHAnsi"/>
          <w:color w:val="222222"/>
          <w:sz w:val="21"/>
          <w:szCs w:val="21"/>
        </w:rPr>
        <w:t>: Military children with disabilities often do qualify for Medicaid, but their families encounter a number of obstacles to getting services, especially if the services are through a HCBS or other waivers. This article has details on how TRICARE military health care and Medicaid interact and dispels myths about military families’ ability to qualify for Medicaid.</w:t>
      </w:r>
    </w:p>
    <w:p w14:paraId="68A263F3" w14:textId="77777777" w:rsidR="00EA24BA" w:rsidRPr="009A7092" w:rsidRDefault="00BE1B27" w:rsidP="00EA24BA">
      <w:pPr>
        <w:shd w:val="clear" w:color="auto" w:fill="FFFFFF"/>
        <w:spacing w:after="360"/>
        <w:rPr>
          <w:rFonts w:eastAsia="Times New Roman" w:cstheme="minorHAnsi"/>
          <w:color w:val="222222"/>
          <w:sz w:val="21"/>
          <w:szCs w:val="21"/>
        </w:rPr>
      </w:pPr>
      <w:hyperlink r:id="rId13" w:history="1">
        <w:r w:rsidR="00EA24BA" w:rsidRPr="009A7092">
          <w:rPr>
            <w:rFonts w:eastAsia="Times New Roman" w:cstheme="minorHAnsi"/>
            <w:color w:val="1078A1"/>
            <w:sz w:val="21"/>
            <w:szCs w:val="21"/>
            <w:u w:val="single"/>
          </w:rPr>
          <w:t>Military Acronyms and Terms</w:t>
        </w:r>
      </w:hyperlink>
      <w:r w:rsidR="00EA24BA" w:rsidRPr="009A7092">
        <w:rPr>
          <w:rFonts w:eastAsia="Times New Roman" w:cstheme="minorHAnsi"/>
          <w:color w:val="222222"/>
          <w:sz w:val="21"/>
          <w:szCs w:val="21"/>
        </w:rPr>
        <w:t>: What on earth do BAH, CYSS, and CONUS mean? This is an alphabetical list of commonly used, crucial, and obscure-but-important military acronyms and terms.</w:t>
      </w:r>
    </w:p>
    <w:p w14:paraId="38E14DA0" w14:textId="77777777" w:rsidR="00EA24BA" w:rsidRPr="009A7092" w:rsidRDefault="00EA24BA" w:rsidP="00EA24BA">
      <w:pPr>
        <w:rPr>
          <w:rFonts w:cstheme="minorHAnsi"/>
        </w:rPr>
      </w:pPr>
    </w:p>
    <w:p w14:paraId="6668E3E9" w14:textId="77777777" w:rsidR="00EA24BA" w:rsidRPr="00EA24BA" w:rsidRDefault="00EA24BA" w:rsidP="00EA24BA"/>
    <w:sectPr w:rsidR="00EA24BA" w:rsidRPr="00EA24BA" w:rsidSect="003F2D0F">
      <w:footerReference w:type="default" r:id="rId14"/>
      <w:headerReference w:type="first" r:id="rId15"/>
      <w:footerReference w:type="first" r:id="rId16"/>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B64" w14:textId="77777777" w:rsidR="00EA24BA" w:rsidRPr="00EA24BA" w:rsidRDefault="00EA24BA" w:rsidP="00EA24BA">
    <w:pPr>
      <w:rPr>
        <w:rFonts w:cstheme="minorHAnsi"/>
        <w:sz w:val="32"/>
        <w:szCs w:val="32"/>
      </w:rPr>
    </w:pPr>
    <w:r w:rsidRPr="00EA24BA">
      <w:rPr>
        <w:rFonts w:cstheme="minorHAnsi"/>
        <w:sz w:val="32"/>
        <w:szCs w:val="32"/>
      </w:rPr>
      <w:t xml:space="preserve">Top 5 Branch Resources Used by Parent Centers </w:t>
    </w:r>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8"/>
  </w:num>
  <w:num w:numId="4">
    <w:abstractNumId w:val="26"/>
  </w:num>
  <w:num w:numId="5">
    <w:abstractNumId w:val="3"/>
  </w:num>
  <w:num w:numId="6">
    <w:abstractNumId w:val="34"/>
  </w:num>
  <w:num w:numId="7">
    <w:abstractNumId w:val="0"/>
  </w:num>
  <w:num w:numId="8">
    <w:abstractNumId w:val="6"/>
  </w:num>
  <w:num w:numId="9">
    <w:abstractNumId w:val="29"/>
  </w:num>
  <w:num w:numId="10">
    <w:abstractNumId w:val="9"/>
  </w:num>
  <w:num w:numId="11">
    <w:abstractNumId w:val="7"/>
  </w:num>
  <w:num w:numId="12">
    <w:abstractNumId w:val="24"/>
  </w:num>
  <w:num w:numId="13">
    <w:abstractNumId w:val="30"/>
  </w:num>
  <w:num w:numId="14">
    <w:abstractNumId w:val="22"/>
  </w:num>
  <w:num w:numId="15">
    <w:abstractNumId w:val="31"/>
  </w:num>
  <w:num w:numId="16">
    <w:abstractNumId w:val="20"/>
  </w:num>
  <w:num w:numId="17">
    <w:abstractNumId w:val="10"/>
  </w:num>
  <w:num w:numId="18">
    <w:abstractNumId w:val="4"/>
  </w:num>
  <w:num w:numId="19">
    <w:abstractNumId w:val="27"/>
  </w:num>
  <w:num w:numId="20">
    <w:abstractNumId w:val="13"/>
  </w:num>
  <w:num w:numId="21">
    <w:abstractNumId w:val="32"/>
  </w:num>
  <w:num w:numId="22">
    <w:abstractNumId w:val="28"/>
  </w:num>
  <w:num w:numId="23">
    <w:abstractNumId w:val="1"/>
  </w:num>
  <w:num w:numId="24">
    <w:abstractNumId w:val="16"/>
  </w:num>
  <w:num w:numId="25">
    <w:abstractNumId w:val="15"/>
  </w:num>
  <w:num w:numId="26">
    <w:abstractNumId w:val="5"/>
  </w:num>
  <w:num w:numId="27">
    <w:abstractNumId w:val="12"/>
  </w:num>
  <w:num w:numId="28">
    <w:abstractNumId w:val="33"/>
  </w:num>
  <w:num w:numId="29">
    <w:abstractNumId w:val="18"/>
  </w:num>
  <w:num w:numId="30">
    <w:abstractNumId w:val="21"/>
  </w:num>
  <w:num w:numId="31">
    <w:abstractNumId w:val="2"/>
  </w:num>
  <w:num w:numId="32">
    <w:abstractNumId w:val="25"/>
  </w:num>
  <w:num w:numId="33">
    <w:abstractNumId w:val="23"/>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4653"/>
    <w:rsid w:val="001A2505"/>
    <w:rsid w:val="001D301A"/>
    <w:rsid w:val="00204CF7"/>
    <w:rsid w:val="00205335"/>
    <w:rsid w:val="00216F0D"/>
    <w:rsid w:val="00270C72"/>
    <w:rsid w:val="00357F54"/>
    <w:rsid w:val="0038642E"/>
    <w:rsid w:val="003F2D0F"/>
    <w:rsid w:val="0040074D"/>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BE1B27"/>
    <w:rsid w:val="00C118F9"/>
    <w:rsid w:val="00C80CF8"/>
    <w:rsid w:val="00C815F9"/>
    <w:rsid w:val="00C92E6D"/>
    <w:rsid w:val="00CC52D1"/>
    <w:rsid w:val="00CE5890"/>
    <w:rsid w:val="00CF10FD"/>
    <w:rsid w:val="00D45F41"/>
    <w:rsid w:val="00D65B3E"/>
    <w:rsid w:val="00D72908"/>
    <w:rsid w:val="00DB5EDE"/>
    <w:rsid w:val="00DB7097"/>
    <w:rsid w:val="00DE51A6"/>
    <w:rsid w:val="00DF09CB"/>
    <w:rsid w:val="00DF55F8"/>
    <w:rsid w:val="00E00A46"/>
    <w:rsid w:val="00E15D11"/>
    <w:rsid w:val="00E33656"/>
    <w:rsid w:val="00E901A4"/>
    <w:rsid w:val="00EA13E6"/>
    <w:rsid w:val="00EA24BA"/>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incapacitated-child-21-years-of-age-or-older/" TargetMode="External"/><Relationship Id="rId13" Type="http://schemas.openxmlformats.org/officeDocument/2006/relationships/hyperlink" Target="https://branchta.org/military-acronyms-ter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nchta.org/medicaid-referring-military-families-to-supports-and-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ta.org/role-school-liaison-officer-sl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ranchta.org/the-respite-care-question-for-military-children/" TargetMode="External"/><Relationship Id="rId4" Type="http://schemas.openxmlformats.org/officeDocument/2006/relationships/settings" Target="settings.xml"/><Relationship Id="rId9" Type="http://schemas.openxmlformats.org/officeDocument/2006/relationships/hyperlink" Target="https://branchta.org/what-is-secondary-dependenc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C9DE6-0FC5-45CC-88FA-85157283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2019-06-25T23:06:00Z</dcterms:created>
  <dcterms:modified xsi:type="dcterms:W3CDTF">2019-06-25T23:06:00Z</dcterms:modified>
</cp:coreProperties>
</file>